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hd w:fill="ffffff" w:val="clear"/>
        <w:spacing w:after="200" w:lineRule="auto"/>
        <w:rPr>
          <w:b w:val="1"/>
          <w:color w:val="505656"/>
          <w:sz w:val="24"/>
          <w:szCs w:val="24"/>
        </w:rPr>
      </w:pPr>
      <w:r w:rsidDel="00000000" w:rsidR="00000000" w:rsidRPr="00000000">
        <w:rPr>
          <w:b w:val="1"/>
          <w:color w:val="505656"/>
          <w:sz w:val="24"/>
          <w:szCs w:val="24"/>
          <w:rtl w:val="0"/>
        </w:rPr>
        <w:t xml:space="preserve">Skyldighet att känna till stadgar</w:t>
      </w:r>
    </w:p>
    <w:p w:rsidR="00000000" w:rsidDel="00000000" w:rsidP="00000000" w:rsidRDefault="00000000" w:rsidRPr="00000000" w14:paraId="00000002">
      <w:pPr>
        <w:pageBreakBefore w:val="0"/>
        <w:shd w:fill="ffffff" w:val="clear"/>
        <w:spacing w:after="200" w:lineRule="auto"/>
        <w:rPr>
          <w:color w:val="505656"/>
          <w:sz w:val="24"/>
          <w:szCs w:val="24"/>
        </w:rPr>
      </w:pPr>
      <w:r w:rsidDel="00000000" w:rsidR="00000000" w:rsidRPr="00000000">
        <w:rPr>
          <w:color w:val="505656"/>
          <w:sz w:val="24"/>
          <w:szCs w:val="24"/>
          <w:rtl w:val="0"/>
        </w:rPr>
        <w:t xml:space="preserve">Som medlem har man skrivit ett juridiskt kontrakt med föreningen att följa stadgar. Därför är det viktigt att läsa igenom stadgar noggrant vid tillträde i föreningen och se till att man känner till dem. Bryter man mot stadgar kan man i värsta fall förlora sin lägenhet, bli skadeståndskyldig eller åtalad.</w:t>
      </w:r>
    </w:p>
    <w:p w:rsidR="00000000" w:rsidDel="00000000" w:rsidP="00000000" w:rsidRDefault="00000000" w:rsidRPr="00000000" w14:paraId="00000003">
      <w:pPr>
        <w:pageBreakBefore w:val="0"/>
        <w:shd w:fill="ffffff" w:val="clear"/>
        <w:spacing w:after="200" w:lineRule="auto"/>
        <w:rPr>
          <w:color w:val="505656"/>
          <w:sz w:val="24"/>
          <w:szCs w:val="24"/>
        </w:rPr>
      </w:pPr>
      <w:r w:rsidDel="00000000" w:rsidR="00000000" w:rsidRPr="00000000">
        <w:rPr>
          <w:rtl w:val="0"/>
        </w:rPr>
      </w:r>
    </w:p>
    <w:p w:rsidR="00000000" w:rsidDel="00000000" w:rsidP="00000000" w:rsidRDefault="00000000" w:rsidRPr="00000000" w14:paraId="00000004">
      <w:pPr>
        <w:pageBreakBefore w:val="0"/>
        <w:shd w:fill="ffffff" w:val="clear"/>
        <w:spacing w:after="200" w:lineRule="auto"/>
        <w:rPr>
          <w:b w:val="1"/>
          <w:color w:val="505656"/>
          <w:sz w:val="24"/>
          <w:szCs w:val="24"/>
        </w:rPr>
      </w:pPr>
      <w:r w:rsidDel="00000000" w:rsidR="00000000" w:rsidRPr="00000000">
        <w:rPr>
          <w:b w:val="1"/>
          <w:color w:val="505656"/>
          <w:sz w:val="24"/>
          <w:szCs w:val="24"/>
          <w:rtl w:val="0"/>
        </w:rPr>
        <w:t xml:space="preserve">Ändring av stadgar</w:t>
      </w:r>
    </w:p>
    <w:p w:rsidR="00000000" w:rsidDel="00000000" w:rsidP="00000000" w:rsidRDefault="00000000" w:rsidRPr="00000000" w14:paraId="00000005">
      <w:pPr>
        <w:pageBreakBefore w:val="0"/>
        <w:shd w:fill="ffffff" w:val="clear"/>
        <w:spacing w:after="200" w:lineRule="auto"/>
        <w:rPr>
          <w:color w:val="505656"/>
          <w:sz w:val="24"/>
          <w:szCs w:val="24"/>
        </w:rPr>
      </w:pPr>
      <w:r w:rsidDel="00000000" w:rsidR="00000000" w:rsidRPr="00000000">
        <w:rPr>
          <w:color w:val="505656"/>
          <w:sz w:val="24"/>
          <w:szCs w:val="24"/>
          <w:rtl w:val="0"/>
        </w:rPr>
        <w:t xml:space="preserve">Eftersom stadgar är gemensamma regler så kan de endast ändras genom att medlemmarna röstar på stämma. Det krävs två stämmor för att få igenom en ändring. Medlemmar kan via motion till årsmöte föreslå ändringar till stadgar. Du bör dock sakligt kunna argumentera för förändringen. Svensk lag står över stadgar, därför måste stadgeändringar vara förenliga med lagen. Kontakta gärna styrelsen om du har ett förslag på stadgeändring.</w:t>
      </w:r>
    </w:p>
    <w:p w:rsidR="00000000" w:rsidDel="00000000" w:rsidP="00000000" w:rsidRDefault="00000000" w:rsidRPr="00000000" w14:paraId="0000000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